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72" w:rsidRPr="00F17272" w:rsidRDefault="00F17272" w:rsidP="00F172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Fonts w:asciiTheme="majorEastAsia" w:eastAsiaTheme="majorEastAsia" w:hAnsiTheme="majorEastAsia" w:cs="Arial"/>
          <w:b/>
          <w:bCs/>
          <w:color w:val="191919"/>
          <w:sz w:val="32"/>
          <w:szCs w:val="32"/>
          <w:bdr w:val="none" w:sz="0" w:space="0" w:color="auto" w:frame="1"/>
        </w:rPr>
      </w:pPr>
      <w:r w:rsidRPr="00F17272">
        <w:rPr>
          <w:rStyle w:val="a6"/>
          <w:rFonts w:asciiTheme="majorEastAsia" w:eastAsiaTheme="majorEastAsia" w:hAnsiTheme="majorEastAsia" w:cs="Arial"/>
          <w:color w:val="191919"/>
          <w:sz w:val="32"/>
          <w:szCs w:val="32"/>
          <w:bdr w:val="none" w:sz="0" w:space="0" w:color="auto" w:frame="1"/>
        </w:rPr>
        <w:t>犯罪分子为什么要通过证券期货业洗钱？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第一，银行业反洗钱的挤压效应。</w:t>
      </w:r>
      <w:r>
        <w:rPr>
          <w:rFonts w:ascii="Arial" w:hAnsi="Arial" w:cs="Arial"/>
          <w:color w:val="191919"/>
          <w:bdr w:val="none" w:sz="0" w:space="0" w:color="auto" w:frame="1"/>
        </w:rPr>
        <w:t>长期以来，银行业金融机构由于能快捷、大量、安全地放置、转移资金，一直成为洗钱分子的首选。但随着世界各国和国际组织对银行业金融机构反洗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钱力度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的不断加大，银行业金融机构反洗钱内控制度不断完善，洗钱分子通过银行业进行洗钱的难度和成本越来越大。这就对洗钱需求产生了一定的挤压效应，洗钱分子从而把目标逐渐转移到证券期货业等其他金融领域，促使证券期货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业金融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机构成为反洗钱的主要领域之一。当然，从总体上来讲，银行业仍是洗钱活动的首要领域，非银行业的洗钱风险呈不断上升趋势。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第二，社会公众的整体投资意愿旺盛。</w:t>
      </w:r>
      <w:r>
        <w:rPr>
          <w:rFonts w:ascii="Arial" w:hAnsi="Arial" w:cs="Arial"/>
          <w:color w:val="191919"/>
          <w:bdr w:val="none" w:sz="0" w:space="0" w:color="auto" w:frame="1"/>
        </w:rPr>
        <w:t>这是时代大背景，对洗钱行为的分析不能脱离这个社会大背景。过去，社会公众的投资意识不强，更重视储蓄，所以在早期的洗钱案件中，往往看到犯罪分子将赃款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分散存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定期存款。近年来，社会公众投资意识空前高涨，金融机构也开发多如牛毛的理财产品，大家都希望资产能够增值保值，犯罪分子也不例外。近几年的洗钱案件中，常常看到犯罪分子将非法所得投资房地产、购买股票、基金等理财产品。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第三，证券期货产品的盈利水平高。</w:t>
      </w:r>
      <w:r>
        <w:rPr>
          <w:rFonts w:ascii="Arial" w:hAnsi="Arial" w:cs="Arial"/>
          <w:color w:val="191919"/>
          <w:bdr w:val="none" w:sz="0" w:space="0" w:color="auto" w:frame="1"/>
        </w:rPr>
        <w:t>在经济平稳或向好发展的情况下，证券期货等理财产品的收益率远高于一般的银行储蓄产品（定期、活期存款），这对普通公众具有极强的吸引力，对犯罪分子也不例外。在利益驱动下，犯罪分子通过证券期货业洗钱，不但可以实现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清洗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的目的，还可以增值保值，一举两得。当然，也有人会问，证券期货产品的盈利水平高，风险还大呢。这要看客户是谁。客户有风险型（胆子比较大），也有稳健型（胆子比较小）</w:t>
      </w:r>
      <w:r>
        <w:rPr>
          <w:rFonts w:ascii="Arial" w:hAnsi="Arial" w:cs="Arial"/>
          <w:color w:val="191919"/>
          <w:bdr w:val="none" w:sz="0" w:space="0" w:color="auto" w:frame="1"/>
        </w:rPr>
        <w:t>,</w:t>
      </w:r>
      <w:r>
        <w:rPr>
          <w:rFonts w:ascii="Arial" w:hAnsi="Arial" w:cs="Arial"/>
          <w:color w:val="191919"/>
          <w:bdr w:val="none" w:sz="0" w:space="0" w:color="auto" w:frame="1"/>
        </w:rPr>
        <w:t>而犯罪分子绝大多数都是风险型。他们不惜冒犯罪的风险获取非法利益，投资的风险对他们来说简直就是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毛毛雨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。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lastRenderedPageBreak/>
        <w:t>第四，证券期货业隐蔽性更强。</w:t>
      </w:r>
      <w:r>
        <w:rPr>
          <w:rFonts w:ascii="Arial" w:hAnsi="Arial" w:cs="Arial"/>
          <w:color w:val="191919"/>
          <w:bdr w:val="none" w:sz="0" w:space="0" w:color="auto" w:frame="1"/>
        </w:rPr>
        <w:t>在国内，证券期货业不以现金作为交易媒介，因此并不像银行业那样适合用来初步存放犯罪所得赃款。但由于证券期货市场的国际化、交易品种的多样化和高度流动性，资金的隐蔽性相对较强。同时，证券期货市场上有多种投资媒介可供选择，各种投资媒介之间又可以相互转换，这就使得洗钱分子很容易将不合法款项的投资组合变现，以隐藏不合法款项的来源，从而将犯罪所得融入正常经济体系。对于洗钱者来说，证券期货市场的资金流动量很大，可以进行大量的买进和卖出交易，而且结算能够在短暂时间内完成；通过股票或期货的买进和卖出，假借交易隐藏洗钱的痕迹；利用金融衍生产品洗钱有更大的蒸发性（即潜在的收益和损失都非常大），交易更为复杂，市场更难把握。举个简单的例子，有</w:t>
      </w:r>
      <w:r>
        <w:rPr>
          <w:rFonts w:ascii="Arial" w:hAnsi="Arial" w:cs="Arial"/>
          <w:color w:val="191919"/>
          <w:bdr w:val="none" w:sz="0" w:space="0" w:color="auto" w:frame="1"/>
        </w:rPr>
        <w:t>100</w:t>
      </w:r>
      <w:r>
        <w:rPr>
          <w:rFonts w:ascii="Arial" w:hAnsi="Arial" w:cs="Arial"/>
          <w:color w:val="191919"/>
          <w:bdr w:val="none" w:sz="0" w:space="0" w:color="auto" w:frame="1"/>
        </w:rPr>
        <w:t>万元的黑钱，如果存入银行，一年之后本息合计金额，小学生都能算出来；如果投到证券或期货市场上，一年之后的本金加收益，经济学家都很难给出一个确定的数额。这就给洗钱分子提供了堂而皇之的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赚钱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理由。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第五，证券期货业反洗</w:t>
      </w:r>
      <w:proofErr w:type="gramStart"/>
      <w:r>
        <w:rPr>
          <w:rStyle w:val="a6"/>
          <w:rFonts w:ascii="Arial" w:hAnsi="Arial" w:cs="Arial"/>
          <w:color w:val="191919"/>
          <w:bdr w:val="none" w:sz="0" w:space="0" w:color="auto" w:frame="1"/>
        </w:rPr>
        <w:t>钱工作</w:t>
      </w:r>
      <w:proofErr w:type="gramEnd"/>
      <w:r>
        <w:rPr>
          <w:rStyle w:val="a6"/>
          <w:rFonts w:ascii="Arial" w:hAnsi="Arial" w:cs="Arial"/>
          <w:color w:val="191919"/>
          <w:bdr w:val="none" w:sz="0" w:space="0" w:color="auto" w:frame="1"/>
        </w:rPr>
        <w:t>起步晚。</w:t>
      </w:r>
      <w:r>
        <w:rPr>
          <w:rFonts w:ascii="Arial" w:hAnsi="Arial" w:cs="Arial"/>
          <w:color w:val="191919"/>
          <w:bdr w:val="none" w:sz="0" w:space="0" w:color="auto" w:frame="1"/>
        </w:rPr>
        <w:t>在国际上，反洗钱最初的政策重点都是防控银行业洗钱风险，而后才逐渐扩展到证券期货保险业，进而到特定非金融行业，在国内，银行业反洗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钱工作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在</w:t>
      </w:r>
      <w:r>
        <w:rPr>
          <w:rFonts w:ascii="Arial" w:hAnsi="Arial" w:cs="Arial"/>
          <w:color w:val="191919"/>
          <w:bdr w:val="none" w:sz="0" w:space="0" w:color="auto" w:frame="1"/>
        </w:rPr>
        <w:t>2003</w:t>
      </w:r>
      <w:r>
        <w:rPr>
          <w:rFonts w:ascii="Arial" w:hAnsi="Arial" w:cs="Arial"/>
          <w:color w:val="191919"/>
          <w:bdr w:val="none" w:sz="0" w:space="0" w:color="auto" w:frame="1"/>
        </w:rPr>
        <w:t>年就正式开展起来，而证券保险业的反洗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钱工作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直到</w:t>
      </w:r>
      <w:r>
        <w:rPr>
          <w:rFonts w:ascii="Arial" w:hAnsi="Arial" w:cs="Arial"/>
          <w:color w:val="191919"/>
          <w:bdr w:val="none" w:sz="0" w:space="0" w:color="auto" w:frame="1"/>
        </w:rPr>
        <w:t>2007</w:t>
      </w:r>
      <w:r>
        <w:rPr>
          <w:rFonts w:ascii="Arial" w:hAnsi="Arial" w:cs="Arial"/>
          <w:color w:val="191919"/>
          <w:bdr w:val="none" w:sz="0" w:space="0" w:color="auto" w:frame="1"/>
        </w:rPr>
        <w:t>年《反洗钱法》正式实施后才起步，相应的反洗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钱控制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措施比银行业之后很多。例如，银行业已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经普遍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实行身份证联网核查，从而保证了客户身份识别中的实名制，基本杜绝假证开户问题；证券期货业目前尚未普及联网核查，虽然可以通过第三方存管的方式依赖银行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端落实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开户实名制，但其机构自身缺乏有效的防范措施。另外，证券期货经纪人竞争激烈，对客户账户资金的来源兴致关心有限，代理客户进行股票期货交易的经纪人很难保证履行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了解你的客户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义务。这些都给洗钱分子提供了可乘之机。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lastRenderedPageBreak/>
        <w:t>当然，与其他国家相比较，我国证券期货业在反洗钱方面也有走在前面的地方。在参加</w:t>
      </w:r>
      <w:r>
        <w:rPr>
          <w:rFonts w:ascii="Arial" w:hAnsi="Arial" w:cs="Arial"/>
          <w:color w:val="191919"/>
          <w:bdr w:val="none" w:sz="0" w:space="0" w:color="auto" w:frame="1"/>
        </w:rPr>
        <w:t>FATF</w:t>
      </w:r>
      <w:r>
        <w:rPr>
          <w:rFonts w:ascii="Arial" w:hAnsi="Arial" w:cs="Arial"/>
          <w:color w:val="191919"/>
          <w:bdr w:val="none" w:sz="0" w:space="0" w:color="auto" w:frame="1"/>
        </w:rPr>
        <w:t>关于证券业洗钱类型研究项目时发现，很多国家证券市场仍然允许现金交易，而我国已经通过第三方存管实现了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零现金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和</w:t>
      </w:r>
      <w:r>
        <w:rPr>
          <w:rFonts w:ascii="Arial" w:hAnsi="Arial" w:cs="Arial"/>
          <w:color w:val="191919"/>
          <w:bdr w:val="none" w:sz="0" w:space="0" w:color="auto" w:frame="1"/>
        </w:rPr>
        <w:t>100%</w:t>
      </w:r>
      <w:r>
        <w:rPr>
          <w:rFonts w:ascii="Arial" w:hAnsi="Arial" w:cs="Arial"/>
          <w:color w:val="191919"/>
          <w:bdr w:val="none" w:sz="0" w:space="0" w:color="auto" w:frame="1"/>
        </w:rPr>
        <w:t>电子交易，这为反洗钱奠定了很好的基础。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根据官方通报，当前和今后一个时期，证券期货违法犯罪案件仍会保持多发态势。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从我国目前的情况来看，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证券期货业的洗钱行为主要分为两大类：一是利用证券、期货市场非法利益并进行清洗；二是将其他犯罪所得的黑钱通过证券期货市场交易方式进行清洗。</w:t>
      </w:r>
      <w:bookmarkStart w:id="0" w:name="_GoBack"/>
      <w:bookmarkEnd w:id="0"/>
      <w:r>
        <w:rPr>
          <w:rStyle w:val="a6"/>
          <w:rFonts w:ascii="Arial" w:hAnsi="Arial" w:cs="Arial"/>
          <w:color w:val="191919"/>
          <w:bdr w:val="none" w:sz="0" w:space="0" w:color="auto" w:frame="1"/>
        </w:rPr>
        <w:t>其主要手段包括：买卖股票和期货、内幕交易、市场操纵、经纪人高额提成等。</w:t>
      </w:r>
    </w:p>
    <w:p w:rsidR="00F17272" w:rsidRP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FF0000"/>
        </w:rPr>
      </w:pPr>
      <w:r w:rsidRPr="00F17272">
        <w:rPr>
          <w:rFonts w:ascii="Arial" w:hAnsi="Arial" w:cs="Arial"/>
          <w:color w:val="FF0000"/>
          <w:bdr w:val="none" w:sz="0" w:space="0" w:color="auto" w:frame="1"/>
        </w:rPr>
        <w:t>可能有人会问，</w:t>
      </w:r>
      <w:r w:rsidRPr="00F17272">
        <w:rPr>
          <w:rStyle w:val="a6"/>
          <w:rFonts w:ascii="Arial" w:hAnsi="Arial" w:cs="Arial"/>
          <w:color w:val="FF0000"/>
          <w:bdr w:val="none" w:sz="0" w:space="0" w:color="auto" w:frame="1"/>
        </w:rPr>
        <w:t>内幕交易和市场操纵不是证券违规或犯罪，属于上游犯罪，怎么会是洗钱？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jc w:val="both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事实上，在证券期货领域的上游犯罪活动（如内幕交易和市场操纵）很难与洗钱活动严格分开，通过内幕交易和市场操纵的犯罪所得也必然通过证券期货市场清洗</w:t>
      </w:r>
      <w:r>
        <w:rPr>
          <w:rFonts w:ascii="Arial" w:hAnsi="Arial" w:cs="Arial"/>
          <w:color w:val="191919"/>
          <w:bdr w:val="none" w:sz="0" w:space="0" w:color="auto" w:frame="1"/>
        </w:rPr>
        <w:t>，所以</w:t>
      </w:r>
      <w:r>
        <w:rPr>
          <w:rFonts w:ascii="Arial" w:hAnsi="Arial" w:cs="Arial"/>
          <w:color w:val="191919"/>
          <w:bdr w:val="none" w:sz="0" w:space="0" w:color="auto" w:frame="1"/>
        </w:rPr>
        <w:t>FATF</w:t>
      </w:r>
      <w:r>
        <w:rPr>
          <w:rFonts w:ascii="Arial" w:hAnsi="Arial" w:cs="Arial"/>
          <w:color w:val="191919"/>
          <w:bdr w:val="none" w:sz="0" w:space="0" w:color="auto" w:frame="1"/>
        </w:rPr>
        <w:t>发布的《证券业洗钱和恐怖融资类型报告》中，仍把内幕交易、市场操纵和证券诈骗作为证券业洗钱的三大主要类型。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因此，在分析证券期货洗钱活动时，要跳出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狭义洗钱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Style w:val="a6"/>
          <w:rFonts w:ascii="Arial" w:hAnsi="Arial" w:cs="Arial"/>
          <w:color w:val="191919"/>
          <w:bdr w:val="none" w:sz="0" w:space="0" w:color="auto" w:frame="1"/>
        </w:rPr>
        <w:t>的圈子，把上游犯罪和洗钱活动联系在一起分析；就像在银行反洗</w:t>
      </w:r>
      <w:proofErr w:type="gramStart"/>
      <w:r>
        <w:rPr>
          <w:rStyle w:val="a6"/>
          <w:rFonts w:ascii="Arial" w:hAnsi="Arial" w:cs="Arial"/>
          <w:color w:val="191919"/>
          <w:bdr w:val="none" w:sz="0" w:space="0" w:color="auto" w:frame="1"/>
        </w:rPr>
        <w:t>钱领域</w:t>
      </w:r>
      <w:proofErr w:type="gramEnd"/>
      <w:r>
        <w:rPr>
          <w:rStyle w:val="a6"/>
          <w:rFonts w:ascii="Arial" w:hAnsi="Arial" w:cs="Arial"/>
          <w:color w:val="191919"/>
          <w:bdr w:val="none" w:sz="0" w:space="0" w:color="auto" w:frame="1"/>
        </w:rPr>
        <w:t>中，要把洗钱和毒品、走私、腐败等上游犯罪联系在一起分析。</w:t>
      </w:r>
    </w:p>
    <w:p w:rsidR="00F17272" w:rsidRPr="00F17272" w:rsidRDefault="00F17272" w:rsidP="00F1727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rStyle w:val="a6"/>
          <w:rFonts w:asciiTheme="majorEastAsia" w:eastAsiaTheme="majorEastAsia" w:hAnsiTheme="majorEastAsia"/>
          <w:sz w:val="32"/>
          <w:szCs w:val="32"/>
          <w:bdr w:val="none" w:sz="0" w:space="0" w:color="auto" w:frame="1"/>
        </w:rPr>
      </w:pPr>
      <w:r w:rsidRPr="00F17272">
        <w:rPr>
          <w:rStyle w:val="a6"/>
          <w:rFonts w:asciiTheme="majorEastAsia" w:eastAsiaTheme="majorEastAsia" w:hAnsiTheme="majorEastAsia" w:cs="Arial"/>
          <w:color w:val="191919"/>
          <w:sz w:val="32"/>
          <w:szCs w:val="32"/>
          <w:bdr w:val="none" w:sz="0" w:space="0" w:color="auto" w:frame="1"/>
        </w:rPr>
        <w:t>新型洗钱犯罪案例集锦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信用卡套现</w:t>
      </w:r>
    </w:p>
    <w:p w:rsidR="00F17272" w:rsidRDefault="00F17272" w:rsidP="00F17272">
      <w:pPr>
        <w:pStyle w:val="a5"/>
        <w:shd w:val="clear" w:color="auto" w:fill="FFFFFF"/>
        <w:spacing w:before="151" w:beforeAutospacing="0" w:after="432" w:afterAutospacing="0" w:line="48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</w:rPr>
        <w:lastRenderedPageBreak/>
        <w:t>山西忻州大学生关某，办理</w:t>
      </w:r>
      <w:r>
        <w:rPr>
          <w:rFonts w:ascii="Arial" w:hAnsi="Arial" w:cs="Arial"/>
          <w:color w:val="191919"/>
        </w:rPr>
        <w:t>2</w:t>
      </w:r>
      <w:r>
        <w:rPr>
          <w:rFonts w:ascii="Arial" w:hAnsi="Arial" w:cs="Arial"/>
          <w:color w:val="191919"/>
        </w:rPr>
        <w:t>张信用卡，额度不足</w:t>
      </w:r>
      <w:r>
        <w:rPr>
          <w:rFonts w:ascii="Arial" w:hAnsi="Arial" w:cs="Arial"/>
          <w:color w:val="191919"/>
        </w:rPr>
        <w:t>1000</w:t>
      </w:r>
      <w:r>
        <w:rPr>
          <w:rFonts w:ascii="Arial" w:hAnsi="Arial" w:cs="Arial"/>
          <w:color w:val="191919"/>
        </w:rPr>
        <w:t>元。前往武汉市与非法套现团伙通过虚构交易非法套现</w:t>
      </w:r>
      <w:r>
        <w:rPr>
          <w:rFonts w:ascii="Arial" w:hAnsi="Arial" w:cs="Arial"/>
          <w:color w:val="191919"/>
        </w:rPr>
        <w:t>22</w:t>
      </w:r>
      <w:r>
        <w:rPr>
          <w:rFonts w:ascii="Arial" w:hAnsi="Arial" w:cs="Arial"/>
          <w:color w:val="191919"/>
        </w:rPr>
        <w:t>万元，扣除给团伙</w:t>
      </w:r>
      <w:r>
        <w:rPr>
          <w:rFonts w:ascii="Arial" w:hAnsi="Arial" w:cs="Arial"/>
          <w:color w:val="191919"/>
        </w:rPr>
        <w:t>55%</w:t>
      </w:r>
      <w:r>
        <w:rPr>
          <w:rFonts w:ascii="Arial" w:hAnsi="Arial" w:cs="Arial"/>
          <w:color w:val="191919"/>
        </w:rPr>
        <w:t>的高额手续费后，只拿到了</w:t>
      </w:r>
      <w:r>
        <w:rPr>
          <w:rFonts w:ascii="Arial" w:hAnsi="Arial" w:cs="Arial"/>
          <w:color w:val="191919"/>
        </w:rPr>
        <w:t>67500</w:t>
      </w:r>
      <w:r>
        <w:rPr>
          <w:rFonts w:ascii="Arial" w:hAnsi="Arial" w:cs="Arial"/>
          <w:color w:val="191919"/>
        </w:rPr>
        <w:t>元。关某却因涉嫌犯罪已被忻州警方逮捕。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比特</w:t>
      </w:r>
      <w:proofErr w:type="gramStart"/>
      <w:r>
        <w:rPr>
          <w:rStyle w:val="a6"/>
          <w:rFonts w:ascii="Arial" w:hAnsi="Arial" w:cs="Arial"/>
          <w:color w:val="191919"/>
          <w:bdr w:val="none" w:sz="0" w:space="0" w:color="auto" w:frame="1"/>
        </w:rPr>
        <w:t>币交易</w:t>
      </w:r>
      <w:proofErr w:type="gramEnd"/>
      <w:r>
        <w:rPr>
          <w:rStyle w:val="a6"/>
          <w:rFonts w:ascii="Arial" w:hAnsi="Arial" w:cs="Arial"/>
          <w:color w:val="191919"/>
          <w:bdr w:val="none" w:sz="0" w:space="0" w:color="auto" w:frame="1"/>
        </w:rPr>
        <w:t>平台人间蒸发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乔某看好比特币行情，通过第三方支付向国内某比特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币交易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平台账户充值</w:t>
      </w:r>
      <w:r>
        <w:rPr>
          <w:rFonts w:ascii="Arial" w:hAnsi="Arial" w:cs="Arial"/>
          <w:color w:val="191919"/>
          <w:bdr w:val="none" w:sz="0" w:space="0" w:color="auto" w:frame="1"/>
        </w:rPr>
        <w:t>9</w:t>
      </w:r>
      <w:r>
        <w:rPr>
          <w:rFonts w:ascii="Arial" w:hAnsi="Arial" w:cs="Arial"/>
          <w:color w:val="191919"/>
          <w:bdr w:val="none" w:sz="0" w:space="0" w:color="auto" w:frame="1"/>
        </w:rPr>
        <w:t>万元，用以买卖比特币。该平台上线以来，管理者以</w:t>
      </w:r>
      <w:r>
        <w:rPr>
          <w:rFonts w:ascii="Arial" w:hAnsi="Arial" w:cs="Arial"/>
          <w:color w:val="191919"/>
          <w:bdr w:val="none" w:sz="0" w:space="0" w:color="auto" w:frame="1"/>
        </w:rPr>
        <w:t>10</w:t>
      </w:r>
      <w:r>
        <w:rPr>
          <w:rFonts w:ascii="Arial" w:hAnsi="Arial" w:cs="Arial"/>
          <w:color w:val="191919"/>
          <w:bdr w:val="none" w:sz="0" w:space="0" w:color="auto" w:frame="1"/>
        </w:rPr>
        <w:t>倍杠杆回报为诱饵吸引</w:t>
      </w:r>
      <w:r>
        <w:rPr>
          <w:rFonts w:ascii="Arial" w:hAnsi="Arial" w:cs="Arial"/>
          <w:color w:val="191919"/>
          <w:bdr w:val="none" w:sz="0" w:space="0" w:color="auto" w:frame="1"/>
        </w:rPr>
        <w:t>4000</w:t>
      </w:r>
      <w:r>
        <w:rPr>
          <w:rFonts w:ascii="Arial" w:hAnsi="Arial" w:cs="Arial"/>
          <w:color w:val="191919"/>
          <w:bdr w:val="none" w:sz="0" w:space="0" w:color="auto" w:frame="1"/>
        </w:rPr>
        <w:t>多名会员加入。该平台账户可以充值人民币和比特币，会员可以进行投资，网上交易平台则从中赚取手续费。某日，乔某发现异常，该平台无法正常访问，账户资金无法转出。原来该交易平台管理者刘某、金某、黄某将会员的钱通过多张银行卡转账套现，用以购买资产、消费、赌博等。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贪官的彩票生意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贪官张某多次进行权力寻租，收受巨额贿赂。张某向彩票投注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站老板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获知中奖人，用赃款买下中奖彩票，后由配偶兑奖。张某被检察机关以受贿罪起诉，其配偶因洗钱</w:t>
      </w:r>
      <w:proofErr w:type="gramStart"/>
      <w:r>
        <w:rPr>
          <w:rFonts w:ascii="Arial" w:hAnsi="Arial" w:cs="Arial"/>
          <w:color w:val="191919"/>
          <w:bdr w:val="none" w:sz="0" w:space="0" w:color="auto" w:frame="1"/>
        </w:rPr>
        <w:t>罪面临</w:t>
      </w:r>
      <w:proofErr w:type="gramEnd"/>
      <w:r>
        <w:rPr>
          <w:rFonts w:ascii="Arial" w:hAnsi="Arial" w:cs="Arial"/>
          <w:color w:val="191919"/>
          <w:bdr w:val="none" w:sz="0" w:space="0" w:color="auto" w:frame="1"/>
        </w:rPr>
        <w:t>法律制裁。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91919"/>
        </w:rPr>
      </w:pPr>
      <w:r>
        <w:rPr>
          <w:rStyle w:val="a6"/>
          <w:rFonts w:ascii="Arial" w:hAnsi="Arial" w:cs="Arial"/>
          <w:color w:val="191919"/>
          <w:bdr w:val="none" w:sz="0" w:space="0" w:color="auto" w:frame="1"/>
        </w:rPr>
        <w:t>期货对敲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陈某将</w:t>
      </w:r>
      <w:r>
        <w:rPr>
          <w:rFonts w:ascii="Arial" w:hAnsi="Arial" w:cs="Arial"/>
          <w:color w:val="191919"/>
          <w:bdr w:val="none" w:sz="0" w:space="0" w:color="auto" w:frame="1"/>
        </w:rPr>
        <w:t>390</w:t>
      </w:r>
      <w:r>
        <w:rPr>
          <w:rFonts w:ascii="Arial" w:hAnsi="Arial" w:cs="Arial"/>
          <w:color w:val="191919"/>
          <w:bdr w:val="none" w:sz="0" w:space="0" w:color="auto" w:frame="1"/>
        </w:rPr>
        <w:t>万元期货账户交由</w:t>
      </w:r>
      <w:r>
        <w:rPr>
          <w:rFonts w:ascii="Arial" w:hAnsi="Arial" w:cs="Arial"/>
          <w:color w:val="191919"/>
          <w:bdr w:val="none" w:sz="0" w:space="0" w:color="auto" w:frame="1"/>
        </w:rPr>
        <w:t>“</w:t>
      </w:r>
      <w:r>
        <w:rPr>
          <w:rFonts w:ascii="Arial" w:hAnsi="Arial" w:cs="Arial"/>
          <w:color w:val="191919"/>
          <w:bdr w:val="none" w:sz="0" w:space="0" w:color="auto" w:frame="1"/>
        </w:rPr>
        <w:t>职业炒家</w:t>
      </w:r>
      <w:r>
        <w:rPr>
          <w:rFonts w:ascii="Arial" w:hAnsi="Arial" w:cs="Arial"/>
          <w:color w:val="191919"/>
          <w:bdr w:val="none" w:sz="0" w:space="0" w:color="auto" w:frame="1"/>
        </w:rPr>
        <w:t>”</w:t>
      </w:r>
      <w:r>
        <w:rPr>
          <w:rFonts w:ascii="Arial" w:hAnsi="Arial" w:cs="Arial"/>
          <w:color w:val="191919"/>
          <w:bdr w:val="none" w:sz="0" w:space="0" w:color="auto" w:frame="1"/>
        </w:rPr>
        <w:t>胡某操作，以获取每日</w:t>
      </w:r>
      <w:r>
        <w:rPr>
          <w:rFonts w:ascii="Arial" w:hAnsi="Arial" w:cs="Arial"/>
          <w:color w:val="191919"/>
          <w:bdr w:val="none" w:sz="0" w:space="0" w:color="auto" w:frame="1"/>
        </w:rPr>
        <w:t xml:space="preserve">1‰ </w:t>
      </w:r>
      <w:r>
        <w:rPr>
          <w:rFonts w:ascii="Arial" w:hAnsi="Arial" w:cs="Arial"/>
          <w:color w:val="191919"/>
          <w:bdr w:val="none" w:sz="0" w:space="0" w:color="auto" w:frame="1"/>
        </w:rPr>
        <w:t>的固定收益。胡某通过多个账户实施对敲行为，盈利后快速转取资金。陈某发现后立即向公安机关报案。由于该案隐蔽性高，侦破难度大，且极易引起投资人对期货市场监管的质疑，社会危害极大。</w:t>
      </w:r>
    </w:p>
    <w:p w:rsidR="00F17272" w:rsidRDefault="00F17272" w:rsidP="00F17272">
      <w:pPr>
        <w:pStyle w:val="a5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191919"/>
        </w:rPr>
      </w:pPr>
      <w:r>
        <w:rPr>
          <w:rFonts w:ascii="Arial" w:hAnsi="Arial" w:cs="Arial"/>
          <w:color w:val="191919"/>
          <w:bdr w:val="none" w:sz="0" w:space="0" w:color="auto" w:frame="1"/>
        </w:rPr>
        <w:t>随着社会经济的不断发展，不少犯罪分子利用非法集资、信用卡套现、贪污受贿等手段非法吸取公众资金，利用多种渠道进行洗钱活动，进而逃离境内，致使受</w:t>
      </w:r>
      <w:r>
        <w:rPr>
          <w:rFonts w:ascii="Arial" w:hAnsi="Arial" w:cs="Arial"/>
          <w:color w:val="191919"/>
          <w:bdr w:val="none" w:sz="0" w:space="0" w:color="auto" w:frame="1"/>
        </w:rPr>
        <w:lastRenderedPageBreak/>
        <w:t>害者血本无归，沦为洗钱犯罪分子的洗钱工具。因此，请广大投资者警惕洗钱陷阱，为了您的财产安全，投资理财时请选择合法的金融机构，反洗钱人人有责！</w:t>
      </w:r>
    </w:p>
    <w:p w:rsidR="009F7678" w:rsidRPr="00F17272" w:rsidRDefault="009F7678" w:rsidP="00F17272">
      <w:pPr>
        <w:spacing w:line="480" w:lineRule="auto"/>
      </w:pPr>
    </w:p>
    <w:sectPr w:rsidR="009F7678" w:rsidRPr="00F172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28" w:rsidRDefault="005A3A28" w:rsidP="00F17272">
      <w:r>
        <w:separator/>
      </w:r>
    </w:p>
  </w:endnote>
  <w:endnote w:type="continuationSeparator" w:id="0">
    <w:p w:rsidR="005A3A28" w:rsidRDefault="005A3A28" w:rsidP="00F1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28" w:rsidRDefault="005A3A28" w:rsidP="00F17272">
      <w:r>
        <w:separator/>
      </w:r>
    </w:p>
  </w:footnote>
  <w:footnote w:type="continuationSeparator" w:id="0">
    <w:p w:rsidR="005A3A28" w:rsidRDefault="005A3A28" w:rsidP="00F1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C9A"/>
    <w:multiLevelType w:val="hybridMultilevel"/>
    <w:tmpl w:val="D586FF48"/>
    <w:lvl w:ilvl="0" w:tplc="797E370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A"/>
    <w:rsid w:val="002D7B6A"/>
    <w:rsid w:val="00474F20"/>
    <w:rsid w:val="005A3A28"/>
    <w:rsid w:val="005F4C50"/>
    <w:rsid w:val="009F7678"/>
    <w:rsid w:val="00C41DF1"/>
    <w:rsid w:val="00F1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5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27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272"/>
    <w:rPr>
      <w:rFonts w:ascii="Times New Roman" w:eastAsia="宋体" w:hAnsi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7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F172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C50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7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7272"/>
    <w:rPr>
      <w:rFonts w:ascii="Times New Roman" w:eastAsia="宋体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7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7272"/>
    <w:rPr>
      <w:rFonts w:ascii="Times New Roman" w:eastAsia="宋体" w:hAnsi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172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F172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402</Words>
  <Characters>2294</Characters>
  <Application>Microsoft Office Word</Application>
  <DocSecurity>0</DocSecurity>
  <Lines>19</Lines>
  <Paragraphs>5</Paragraphs>
  <ScaleCrop>false</ScaleCrop>
  <Company>微软中国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2018-09-25T03:29:00Z</dcterms:created>
  <dcterms:modified xsi:type="dcterms:W3CDTF">2018-09-25T03:33:00Z</dcterms:modified>
</cp:coreProperties>
</file>